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C1 19 16 vom 21. Februar 2022</w:t>
      </w:r>
    </w:p>
    <w:p>
      <w:r>
        <w:t>VS Kantonsgericht, 2022-02-21, FR</w:t>
      </w:r>
    </w:p>
    <w:p>
      <w:r>
        <w:rPr>
          <w:b/>
        </w:rPr>
        <w:t xml:space="preserve">Quelle: </w:t>
      </w:r>
      <w:r>
        <w:t>https://mcp.opencaselaw.ch/entscheid/vs_gerichte_C1 19 16</w:t>
      </w:r>
    </w:p>
    <w:p>
      <w:r>
        <w:t>FR: VS_GERICHTE C1 19 16 du 21 février 2022</w:t>
      </w:r>
    </w:p>
    <w:p>
      <w:r>
        <w:t>IT: VS_GERICHTE C1 19 16 del 21 febbraio 2022</w:t>
      </w:r>
    </w:p>
    <w:p>
      <w:pPr>
        <w:pStyle w:val="Heading2"/>
      </w:pPr>
      <w:r>
        <w:t>Regeste</w:t>
      </w:r>
    </w:p>
    <w:p>
      <w:r>
        <w:t>C1 19 16 DÉCISION DU 21 FÉVRIER 2022 Tribunal cantonal du Valais Cour civile II Christian Zuber, juge; Geneviève Berclaz Coquoz, greffière; en la cause X _________, demandeur et appelant, représenté par Maître Damien Hottelier, contre Y _________, défenderesse et appelée, représentée par Maître Yves Cottagnoud, (retrait de l’appel)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heures, les dépens du conseil de l’appelée sont arrêtés, au plein tarif, à 2000 fr., débours, par 50 fr. compris; que, dans ces circonstances, l’Etat du Valais versera à Me Cottagnoud un montant de 1415 fr. ([1950 fr. x 70 %] + 50 fr.); que l’Etat du Valais est subrogé à due concurrence dans les droits de Y _________ à l’encontre de X _________; Par ces motifs,</w:t>
      </w:r>
    </w:p>
    <w:p>
      <w:r>
        <w:t>- 6 -</w:t>
      </w:r>
    </w:p>
    <w:p>
      <w:r>
        <w:t>Prononce</w:t>
      </w:r>
    </w:p>
    <w:p>
      <w:r>
        <w:t>1. Il est pris acte du retrait de l’appel et la cause TCV C1 19 16 est rayée du rôle. 2. Les frais de la procédure d’appel, par 150 fr., sont mis à la charge de X _________, mais avancés par l'Etat du Valais à titre de l'assistance judiciaire. 3. L’Etat du Valais versera à Me Damien Hottelier, avocat à Monthey, une indemnité de 1550 fr. pour son activité de conseil juridique commis d’office pour la procédure d’appel. 4. X _________ sera tenu de rembourser à l'Etat du Valais le montant de 1700 fr. (frais de la procédure d’appel : 150 fr. ; dépens d’appel : 1550 fr.), dès qu'il sera en mesure de le faire. 5. L’Etat du Valais versera à Me Yves Cottagnoud, avocat à Monthey, une indemnité de 1415 fr. pour son activité de conseil juridique commis d’office de Y _________ pour la procédure d’appel. L’Etat du Valais est subrogé à due concurrence dans les droits de Y _________ contre X _________. Sion, le 21 février 2022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